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C6F" w:rsidRDefault="007E7104" w:rsidP="007E7104">
      <w:pPr>
        <w:jc w:val="both"/>
        <w:rPr>
          <w:rFonts w:ascii="Times New Roman" w:hAnsi="Times New Roman" w:cs="Times New Roman"/>
          <w:sz w:val="28"/>
          <w:szCs w:val="28"/>
        </w:rPr>
      </w:pPr>
      <w:r w:rsidRPr="007E7104">
        <w:rPr>
          <w:rFonts w:ascii="Times New Roman" w:hAnsi="Times New Roman" w:cs="Times New Roman"/>
          <w:sz w:val="28"/>
          <w:szCs w:val="28"/>
        </w:rPr>
        <w:t>Ставку по льготным кредитам для малого бизнеса снизили до 7% годовых</w:t>
      </w:r>
    </w:p>
    <w:p w:rsidR="007E7104" w:rsidRPr="007E7104" w:rsidRDefault="007E7104" w:rsidP="007E710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7104" w:rsidRPr="007E7104" w:rsidRDefault="007E7104" w:rsidP="007E7104">
      <w:pPr>
        <w:jc w:val="both"/>
        <w:rPr>
          <w:rFonts w:ascii="Times New Roman" w:hAnsi="Times New Roman" w:cs="Times New Roman"/>
          <w:sz w:val="28"/>
          <w:szCs w:val="28"/>
        </w:rPr>
      </w:pPr>
      <w:r w:rsidRPr="007E7104">
        <w:rPr>
          <w:rFonts w:ascii="Times New Roman" w:hAnsi="Times New Roman" w:cs="Times New Roman"/>
          <w:sz w:val="28"/>
          <w:szCs w:val="28"/>
        </w:rPr>
        <w:t>Новые условия действуют с января 2021 года в рамках государственной Программы субсидирования кредитования субъектов малого и среднего бизнеса. Ранее предельная ставка в рамках программы составляла 8,5%.</w:t>
      </w:r>
      <w:r w:rsidRPr="007E7104">
        <w:rPr>
          <w:rFonts w:ascii="Times New Roman" w:hAnsi="Times New Roman" w:cs="Times New Roman"/>
          <w:sz w:val="28"/>
          <w:szCs w:val="28"/>
        </w:rPr>
        <w:br/>
        <w:t>Сумма кредита – от 500 000 рублей. Деньги по сниженной ставке можно получить на инвестиционные цели, рефинансирование, пополнение оборотных средств.</w:t>
      </w:r>
      <w:r w:rsidRPr="007E7104">
        <w:rPr>
          <w:rFonts w:ascii="Times New Roman" w:hAnsi="Times New Roman" w:cs="Times New Roman"/>
          <w:sz w:val="28"/>
          <w:szCs w:val="28"/>
        </w:rPr>
        <w:br/>
        <w:t xml:space="preserve">Если у вас есть учетная запись </w:t>
      </w:r>
      <w:proofErr w:type="spellStart"/>
      <w:r w:rsidRPr="007E7104">
        <w:rPr>
          <w:rFonts w:ascii="Times New Roman" w:hAnsi="Times New Roman" w:cs="Times New Roman"/>
          <w:sz w:val="28"/>
          <w:szCs w:val="28"/>
        </w:rPr>
        <w:t>юрлица</w:t>
      </w:r>
      <w:proofErr w:type="spellEnd"/>
      <w:r w:rsidRPr="007E7104">
        <w:rPr>
          <w:rFonts w:ascii="Times New Roman" w:hAnsi="Times New Roman" w:cs="Times New Roman"/>
          <w:sz w:val="28"/>
          <w:szCs w:val="28"/>
        </w:rPr>
        <w:t xml:space="preserve"> или ИП на портале </w:t>
      </w:r>
      <w:proofErr w:type="spellStart"/>
      <w:r w:rsidRPr="007E7104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7E7104">
        <w:rPr>
          <w:rFonts w:ascii="Times New Roman" w:hAnsi="Times New Roman" w:cs="Times New Roman"/>
          <w:sz w:val="28"/>
          <w:szCs w:val="28"/>
        </w:rPr>
        <w:t>, на нашем Портале вы можете онлайн подать заявку на льготный кредит для бизнеса в Российский Банк поддержки малого и среднего предпринимательства (МСП Банк).</w:t>
      </w:r>
      <w:r w:rsidRPr="007E7104">
        <w:rPr>
          <w:rFonts w:ascii="Times New Roman" w:hAnsi="Times New Roman" w:cs="Times New Roman"/>
          <w:sz w:val="28"/>
          <w:szCs w:val="28"/>
        </w:rPr>
        <w:br/>
        <w:t>Кредиты выдают компаниям и предпринимателям, которые соответствуют требованиям программы, не имеют просроченных платежей по другим кредитам и задолженностей по зарплате и налогам. Чтобы не пропустить сроки уплаты налогов, вы всегда можете воспользоваться нашим онлайн-сервисом с налоговым календарем.</w:t>
      </w:r>
    </w:p>
    <w:sectPr w:rsidR="007E7104" w:rsidRPr="007E7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104"/>
    <w:rsid w:val="007E7104"/>
    <w:rsid w:val="0099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322E9"/>
  <w15:chartTrackingRefBased/>
  <w15:docId w15:val="{CF3E9E1F-35F9-4B50-9B27-2C72EA5C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Новопичурский сельсо</dc:creator>
  <cp:keywords/>
  <dc:description/>
  <cp:lastModifiedBy>Новопичурский сельсо</cp:lastModifiedBy>
  <cp:revision>1</cp:revision>
  <dcterms:created xsi:type="dcterms:W3CDTF">2021-02-10T05:45:00Z</dcterms:created>
  <dcterms:modified xsi:type="dcterms:W3CDTF">2021-02-10T05:48:00Z</dcterms:modified>
</cp:coreProperties>
</file>